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6A" w:rsidRPr="008E4E12" w:rsidRDefault="00E2486A" w:rsidP="00E2486A">
      <w:pPr>
        <w:rPr>
          <w:b/>
          <w:sz w:val="28"/>
          <w:szCs w:val="28"/>
        </w:rPr>
      </w:pPr>
      <w:r w:rsidRPr="008E4E12">
        <w:rPr>
          <w:b/>
          <w:sz w:val="26"/>
          <w:szCs w:val="26"/>
        </w:rPr>
        <w:t>This doc</w:t>
      </w:r>
      <w:r w:rsidR="00672D3C">
        <w:rPr>
          <w:b/>
          <w:sz w:val="26"/>
          <w:szCs w:val="26"/>
        </w:rPr>
        <w:t>ument gives I</w:t>
      </w:r>
      <w:r w:rsidR="008E4E12" w:rsidRPr="008E4E12">
        <w:rPr>
          <w:b/>
          <w:sz w:val="26"/>
          <w:szCs w:val="26"/>
        </w:rPr>
        <w:t xml:space="preserve">nformation &amp; </w:t>
      </w:r>
      <w:r w:rsidR="00672D3C">
        <w:rPr>
          <w:b/>
          <w:sz w:val="26"/>
          <w:szCs w:val="26"/>
        </w:rPr>
        <w:t>I</w:t>
      </w:r>
      <w:r w:rsidRPr="008E4E12">
        <w:rPr>
          <w:b/>
          <w:sz w:val="26"/>
          <w:szCs w:val="26"/>
        </w:rPr>
        <w:t>nstructions on how to Access, Read and Use</w:t>
      </w:r>
      <w:r w:rsidRPr="008E4E12">
        <w:rPr>
          <w:b/>
          <w:sz w:val="28"/>
          <w:szCs w:val="28"/>
        </w:rPr>
        <w:t>:</w:t>
      </w:r>
    </w:p>
    <w:p w:rsidR="00E2486A" w:rsidRPr="008E4E12" w:rsidRDefault="00E2486A" w:rsidP="007D74F6">
      <w:pPr>
        <w:pStyle w:val="ListParagraph"/>
        <w:numPr>
          <w:ilvl w:val="0"/>
          <w:numId w:val="6"/>
        </w:numPr>
        <w:rPr>
          <w:b/>
          <w:sz w:val="24"/>
          <w:szCs w:val="24"/>
        </w:rPr>
      </w:pPr>
      <w:r w:rsidRPr="008E4E12">
        <w:rPr>
          <w:b/>
          <w:sz w:val="24"/>
          <w:szCs w:val="24"/>
        </w:rPr>
        <w:t>Client Management Report – State – RP-077A</w:t>
      </w:r>
      <w:bookmarkStart w:id="0" w:name="_GoBack"/>
      <w:bookmarkEnd w:id="0"/>
    </w:p>
    <w:p w:rsidR="006B1FC7" w:rsidRDefault="00F95111" w:rsidP="008E4E12">
      <w:pPr>
        <w:spacing w:after="0"/>
      </w:pPr>
      <w:r>
        <w:t>Release notes from Broadcast 4/30/18 titled</w:t>
      </w:r>
      <w:r w:rsidR="00E2486A">
        <w:t xml:space="preserve"> VACMS </w:t>
      </w:r>
      <w:r w:rsidR="008E4E12">
        <w:t>April Release</w:t>
      </w:r>
    </w:p>
    <w:p w:rsidR="008E4E12" w:rsidRPr="00744C82" w:rsidRDefault="008E4E12" w:rsidP="008E4E12">
      <w:pPr>
        <w:spacing w:after="0"/>
      </w:pPr>
    </w:p>
    <w:p w:rsidR="00EE2E02" w:rsidRDefault="00EE2E02" w:rsidP="008E4E12">
      <w:pPr>
        <w:spacing w:after="0" w:line="240" w:lineRule="auto"/>
        <w:ind w:left="45"/>
        <w:rPr>
          <w:rFonts w:ascii="Helvetica" w:eastAsia="Times New Roman" w:hAnsi="Helvetica" w:cs="Helvetica"/>
          <w:b/>
          <w:bCs/>
          <w:color w:val="666666"/>
          <w:sz w:val="21"/>
          <w:szCs w:val="21"/>
        </w:rPr>
      </w:pPr>
      <w:r w:rsidRPr="00EE2E02">
        <w:rPr>
          <w:rFonts w:ascii="Helvetica" w:eastAsia="Times New Roman" w:hAnsi="Helvetica" w:cs="Helvetica"/>
          <w:b/>
          <w:bCs/>
          <w:color w:val="666666"/>
          <w:sz w:val="21"/>
          <w:szCs w:val="21"/>
        </w:rPr>
        <w:t>EAP Client Management Report (CR 280)</w:t>
      </w:r>
    </w:p>
    <w:p w:rsidR="008E4E12" w:rsidRPr="00EE2E02" w:rsidRDefault="008E4E12" w:rsidP="008E4E12">
      <w:pPr>
        <w:spacing w:after="0" w:line="240" w:lineRule="auto"/>
        <w:ind w:left="45"/>
        <w:rPr>
          <w:rFonts w:ascii="Helvetica" w:eastAsia="Times New Roman" w:hAnsi="Helvetica" w:cs="Helvetica"/>
          <w:color w:val="666666"/>
          <w:sz w:val="21"/>
          <w:szCs w:val="21"/>
        </w:rPr>
      </w:pPr>
    </w:p>
    <w:p w:rsidR="00EE2E02" w:rsidRPr="00EE2E02" w:rsidRDefault="00EE2E02" w:rsidP="00EE2E02">
      <w:pPr>
        <w:spacing w:after="150" w:line="240" w:lineRule="auto"/>
        <w:rPr>
          <w:rFonts w:ascii="Helvetica" w:eastAsia="Times New Roman" w:hAnsi="Helvetica" w:cs="Helvetica"/>
          <w:color w:val="666666"/>
          <w:sz w:val="21"/>
          <w:szCs w:val="21"/>
        </w:rPr>
      </w:pPr>
      <w:r w:rsidRPr="00EE2E02">
        <w:rPr>
          <w:rFonts w:ascii="Helvetica" w:eastAsia="Times New Roman" w:hAnsi="Helvetica" w:cs="Helvetica"/>
          <w:b/>
          <w:bCs/>
          <w:color w:val="666666"/>
          <w:sz w:val="21"/>
          <w:szCs w:val="21"/>
        </w:rPr>
        <w:t>ISSUE:</w:t>
      </w:r>
      <w:r w:rsidRPr="00EE2E02">
        <w:rPr>
          <w:rFonts w:ascii="Helvetica" w:eastAsia="Times New Roman" w:hAnsi="Helvetica" w:cs="Helvetica"/>
          <w:color w:val="666666"/>
          <w:sz w:val="21"/>
          <w:szCs w:val="21"/>
        </w:rPr>
        <w:t>  EAP Client Management State (EDSP EM RP.77A) and EAP Client Management Local Reports (EDSP EM RP.77B) for Crisis and Cooling did not display denial and/or closure reason code descriptions, therefore, statistical counts as of the report run date for the active components were not correct. </w:t>
      </w:r>
    </w:p>
    <w:p w:rsidR="00EE2E02" w:rsidRPr="00EE2E02" w:rsidRDefault="00EE2E02" w:rsidP="00EE2E02">
      <w:pPr>
        <w:spacing w:after="150" w:line="240" w:lineRule="auto"/>
        <w:rPr>
          <w:rFonts w:ascii="Helvetica" w:eastAsia="Times New Roman" w:hAnsi="Helvetica" w:cs="Helvetica"/>
          <w:color w:val="666666"/>
          <w:sz w:val="21"/>
          <w:szCs w:val="21"/>
        </w:rPr>
      </w:pPr>
      <w:r w:rsidRPr="00EE2E02">
        <w:rPr>
          <w:rFonts w:ascii="Helvetica" w:eastAsia="Times New Roman" w:hAnsi="Helvetica" w:cs="Helvetica"/>
          <w:b/>
          <w:bCs/>
          <w:color w:val="666666"/>
          <w:sz w:val="21"/>
          <w:szCs w:val="21"/>
        </w:rPr>
        <w:t>CHANGE:</w:t>
      </w:r>
      <w:r w:rsidRPr="00EE2E02">
        <w:rPr>
          <w:rFonts w:ascii="Helvetica" w:eastAsia="Times New Roman" w:hAnsi="Helvetica" w:cs="Helvetica"/>
          <w:color w:val="666666"/>
          <w:sz w:val="21"/>
          <w:szCs w:val="21"/>
        </w:rPr>
        <w:t>  VACMS will now correctly display denial and/or closure reason code</w:t>
      </w:r>
      <w:r w:rsidR="00B47866">
        <w:rPr>
          <w:rFonts w:ascii="Helvetica" w:eastAsia="Times New Roman" w:hAnsi="Helvetica" w:cs="Helvetica"/>
          <w:color w:val="666666"/>
          <w:sz w:val="21"/>
          <w:szCs w:val="21"/>
        </w:rPr>
        <w:t>s</w:t>
      </w:r>
      <w:r w:rsidRPr="00EE2E02">
        <w:rPr>
          <w:rFonts w:ascii="Helvetica" w:eastAsia="Times New Roman" w:hAnsi="Helvetica" w:cs="Helvetica"/>
          <w:color w:val="666666"/>
          <w:sz w:val="21"/>
          <w:szCs w:val="21"/>
        </w:rPr>
        <w:t xml:space="preserve"> descriptions for both reports.  Additionally, statistical counts of approved, denied, closed or pending service request(s) for each component were corrected, as of the report run date for the active components.  </w:t>
      </w:r>
    </w:p>
    <w:p w:rsidR="00EE2E02" w:rsidRPr="00EE2E02" w:rsidRDefault="00EE2E02" w:rsidP="008E4E12">
      <w:pPr>
        <w:spacing w:after="0" w:line="240" w:lineRule="auto"/>
        <w:rPr>
          <w:rFonts w:ascii="Helvetica" w:eastAsia="Times New Roman" w:hAnsi="Helvetica" w:cs="Helvetica"/>
          <w:color w:val="666666"/>
          <w:sz w:val="21"/>
          <w:szCs w:val="21"/>
        </w:rPr>
      </w:pPr>
      <w:r w:rsidRPr="00EE2E02">
        <w:rPr>
          <w:rFonts w:ascii="Helvetica" w:eastAsia="Times New Roman" w:hAnsi="Helvetica" w:cs="Helvetica"/>
          <w:b/>
          <w:bCs/>
          <w:color w:val="666666"/>
          <w:sz w:val="21"/>
          <w:szCs w:val="21"/>
        </w:rPr>
        <w:t>REQUIRED WORKER ACTION:</w:t>
      </w:r>
      <w:r w:rsidRPr="00EE2E02">
        <w:rPr>
          <w:rFonts w:ascii="Helvetica" w:eastAsia="Times New Roman" w:hAnsi="Helvetica" w:cs="Helvetica"/>
          <w:color w:val="666666"/>
          <w:sz w:val="21"/>
          <w:szCs w:val="21"/>
        </w:rPr>
        <w:t>  No worker action required.</w:t>
      </w:r>
    </w:p>
    <w:p w:rsidR="008E4E12" w:rsidRDefault="008E4E12"/>
    <w:p w:rsidR="0087016D" w:rsidRDefault="0087016D">
      <w:r>
        <w:rPr>
          <w:b/>
        </w:rPr>
        <w:t xml:space="preserve">How to access </w:t>
      </w:r>
      <w:r w:rsidR="00B71E5B" w:rsidRPr="00FD5F33">
        <w:rPr>
          <w:b/>
        </w:rPr>
        <w:t>Report</w:t>
      </w:r>
      <w:r>
        <w:rPr>
          <w:b/>
        </w:rPr>
        <w:t>s</w:t>
      </w:r>
      <w:r w:rsidR="00B71E5B">
        <w:t xml:space="preserve"> – </w:t>
      </w:r>
      <w:r>
        <w:t>In VaCMS, from the Left Navigation, go to</w:t>
      </w:r>
      <w:r w:rsidR="00B47866">
        <w:t xml:space="preserve"> the following</w:t>
      </w:r>
      <w:r>
        <w:t>:</w:t>
      </w:r>
    </w:p>
    <w:p w:rsidR="007D644C" w:rsidRDefault="00B71E5B">
      <w:r w:rsidRPr="0087016D">
        <w:rPr>
          <w:highlight w:val="yellow"/>
        </w:rPr>
        <w:t>Report Search / EAP</w:t>
      </w:r>
      <w:r w:rsidR="00FD5F33" w:rsidRPr="0087016D">
        <w:rPr>
          <w:highlight w:val="yellow"/>
        </w:rPr>
        <w:t xml:space="preserve"> / </w:t>
      </w:r>
      <w:r w:rsidR="0087016D" w:rsidRPr="0087016D">
        <w:rPr>
          <w:highlight w:val="yellow"/>
        </w:rPr>
        <w:t xml:space="preserve">select </w:t>
      </w:r>
      <w:r w:rsidR="00FD5F33" w:rsidRPr="0087016D">
        <w:rPr>
          <w:highlight w:val="yellow"/>
        </w:rPr>
        <w:t xml:space="preserve">RP077A </w:t>
      </w:r>
    </w:p>
    <w:p w:rsidR="00FD5F33" w:rsidRDefault="0087016D" w:rsidP="0087016D">
      <w:pPr>
        <w:pStyle w:val="ListParagraph"/>
        <w:numPr>
          <w:ilvl w:val="0"/>
          <w:numId w:val="5"/>
        </w:numPr>
      </w:pPr>
      <w:r>
        <w:t>The reports c</w:t>
      </w:r>
      <w:r w:rsidR="00FD5F33">
        <w:t>an be p</w:t>
      </w:r>
      <w:r>
        <w:t xml:space="preserve">ulled up by the Report ID or </w:t>
      </w:r>
      <w:r w:rsidR="00FD5F33">
        <w:t>the Report Name</w:t>
      </w:r>
    </w:p>
    <w:p w:rsidR="00396803" w:rsidRDefault="00396803" w:rsidP="0087016D">
      <w:pPr>
        <w:pStyle w:val="ListParagraph"/>
        <w:numPr>
          <w:ilvl w:val="0"/>
          <w:numId w:val="5"/>
        </w:numPr>
      </w:pPr>
      <w:r>
        <w:t>Both reports are generated in PDF format</w:t>
      </w:r>
      <w:r w:rsidR="00F95111">
        <w:t xml:space="preserve"> </w:t>
      </w:r>
    </w:p>
    <w:p w:rsidR="00396803" w:rsidRDefault="00396803" w:rsidP="0087016D">
      <w:pPr>
        <w:pStyle w:val="ListParagraph"/>
        <w:numPr>
          <w:ilvl w:val="0"/>
          <w:numId w:val="5"/>
        </w:numPr>
      </w:pPr>
      <w:r>
        <w:t xml:space="preserve">Fuel/Crisis will run between October 1 and May 1. Cooling will run June </w:t>
      </w:r>
      <w:r w:rsidR="00F95111" w:rsidRPr="00F95111">
        <w:t xml:space="preserve">14 </w:t>
      </w:r>
      <w:r w:rsidR="00F95111">
        <w:t xml:space="preserve">- </w:t>
      </w:r>
      <w:r w:rsidR="0087016D">
        <w:t>September 30</w:t>
      </w:r>
    </w:p>
    <w:p w:rsidR="008E4E12" w:rsidRDefault="008E4E12" w:rsidP="008E4E12">
      <w:pPr>
        <w:pStyle w:val="ListParagraph"/>
      </w:pPr>
    </w:p>
    <w:p w:rsidR="0087016D" w:rsidRDefault="0087016D" w:rsidP="0087016D">
      <w:pPr>
        <w:ind w:left="720"/>
      </w:pPr>
      <w:r>
        <w:t>---------------------------------------------------------------------------------------------------------------</w:t>
      </w:r>
    </w:p>
    <w:p w:rsidR="0087016D" w:rsidRPr="0087016D" w:rsidRDefault="0087016D" w:rsidP="0087016D">
      <w:pPr>
        <w:pStyle w:val="ListParagraph"/>
        <w:rPr>
          <w:b/>
          <w:sz w:val="36"/>
          <w:szCs w:val="36"/>
        </w:rPr>
      </w:pPr>
      <w:r w:rsidRPr="0087016D">
        <w:rPr>
          <w:b/>
          <w:sz w:val="36"/>
          <w:szCs w:val="36"/>
        </w:rPr>
        <w:t>Client Management Report – State – RP-077A</w:t>
      </w:r>
    </w:p>
    <w:p w:rsidR="00FD5F33" w:rsidRPr="00FD5F33" w:rsidRDefault="00FD5F33">
      <w:pPr>
        <w:rPr>
          <w:b/>
        </w:rPr>
      </w:pPr>
    </w:p>
    <w:p w:rsidR="000211AC" w:rsidRPr="0087016D" w:rsidRDefault="000211AC">
      <w:pPr>
        <w:rPr>
          <w:b/>
          <w:u w:val="single"/>
        </w:rPr>
      </w:pPr>
      <w:r w:rsidRPr="0087016D">
        <w:rPr>
          <w:b/>
          <w:u w:val="single"/>
        </w:rPr>
        <w:t xml:space="preserve">Report Description: </w:t>
      </w:r>
    </w:p>
    <w:p w:rsidR="000211AC" w:rsidRDefault="000211AC">
      <w:r>
        <w:t>This report prov</w:t>
      </w:r>
      <w:r w:rsidR="00B47866">
        <w:t>ides counts of total cases</w:t>
      </w:r>
      <w:r>
        <w:t xml:space="preserve"> processed for the active component(s). The report also provides counts of approved, denied, closed or pending service requests for Fuel, Crisis and Cooling Assistance applications. The report will display these counts as of the report run date for the active component(s). The report will break down by Denial and Closure reasons for all EAP Components.</w:t>
      </w:r>
    </w:p>
    <w:p w:rsidR="000211AC" w:rsidRPr="0087016D" w:rsidRDefault="000211AC">
      <w:pPr>
        <w:rPr>
          <w:b/>
          <w:u w:val="single"/>
        </w:rPr>
      </w:pPr>
      <w:r w:rsidRPr="0087016D">
        <w:rPr>
          <w:b/>
          <w:u w:val="single"/>
        </w:rPr>
        <w:t>Report Schedule Run:</w:t>
      </w:r>
    </w:p>
    <w:p w:rsidR="00FD5F33" w:rsidRDefault="00FD5F33">
      <w:r>
        <w:t>Weekly report run every Sunday morning that will pick up cases that have approved, denied, closed or pending service request for the component</w:t>
      </w:r>
      <w:r w:rsidR="00A53288">
        <w:t>. This</w:t>
      </w:r>
      <w:r w:rsidR="000211AC">
        <w:t xml:space="preserve"> report can </w:t>
      </w:r>
      <w:r w:rsidR="00C91356">
        <w:t>be sorted by locality</w:t>
      </w:r>
      <w:r w:rsidR="000211AC">
        <w:t>.</w:t>
      </w:r>
    </w:p>
    <w:p w:rsidR="004E100A" w:rsidRDefault="004E100A"/>
    <w:p w:rsidR="00B71E5B" w:rsidRDefault="00B71E5B"/>
    <w:p w:rsidR="00E2486A" w:rsidRDefault="00E2486A" w:rsidP="00E2486A">
      <w:pPr>
        <w:pStyle w:val="ListParagraph"/>
        <w:rPr>
          <w:b/>
          <w:sz w:val="24"/>
          <w:szCs w:val="24"/>
          <w:u w:val="single"/>
        </w:rPr>
      </w:pPr>
    </w:p>
    <w:p w:rsidR="00A53288" w:rsidRPr="00061F05" w:rsidRDefault="00A53288" w:rsidP="00A53288">
      <w:pPr>
        <w:rPr>
          <w:b/>
          <w:sz w:val="28"/>
          <w:szCs w:val="28"/>
        </w:rPr>
      </w:pPr>
      <w:r w:rsidRPr="00061F05">
        <w:rPr>
          <w:b/>
          <w:sz w:val="28"/>
          <w:szCs w:val="28"/>
        </w:rPr>
        <w:lastRenderedPageBreak/>
        <w:t>SCREENSHOTS</w:t>
      </w:r>
    </w:p>
    <w:p w:rsidR="00A53288" w:rsidRPr="00061F05" w:rsidRDefault="00A53288" w:rsidP="00A53288">
      <w:pPr>
        <w:pStyle w:val="ListParagraph"/>
        <w:numPr>
          <w:ilvl w:val="0"/>
          <w:numId w:val="11"/>
        </w:numPr>
        <w:rPr>
          <w:sz w:val="28"/>
          <w:szCs w:val="28"/>
        </w:rPr>
      </w:pPr>
      <w:r w:rsidRPr="00061F05">
        <w:rPr>
          <w:sz w:val="28"/>
          <w:szCs w:val="28"/>
        </w:rPr>
        <w:t>Go to the Left Navigation in VaCMS</w:t>
      </w:r>
    </w:p>
    <w:p w:rsidR="00A53288" w:rsidRDefault="00A53288" w:rsidP="00A53288">
      <w:pPr>
        <w:pStyle w:val="ListParagraph"/>
        <w:numPr>
          <w:ilvl w:val="0"/>
          <w:numId w:val="11"/>
        </w:numPr>
        <w:rPr>
          <w:sz w:val="28"/>
          <w:szCs w:val="28"/>
        </w:rPr>
      </w:pPr>
      <w:r w:rsidRPr="00061F05">
        <w:rPr>
          <w:sz w:val="28"/>
          <w:szCs w:val="28"/>
        </w:rPr>
        <w:t>Click on Reports Search / EAP / Select the report I.D. or Report Name and click Search.</w:t>
      </w:r>
    </w:p>
    <w:p w:rsidR="00A53288" w:rsidRPr="00A53288" w:rsidRDefault="00A53288" w:rsidP="00A53288">
      <w:pPr>
        <w:pStyle w:val="ListParagraph"/>
      </w:pPr>
    </w:p>
    <w:p w:rsidR="00631213" w:rsidRDefault="00631213">
      <w:pPr>
        <w:rPr>
          <w:sz w:val="28"/>
          <w:szCs w:val="28"/>
        </w:rPr>
      </w:pPr>
      <w:r>
        <w:rPr>
          <w:noProof/>
        </w:rPr>
        <w:drawing>
          <wp:inline distT="0" distB="0" distL="0" distR="0" wp14:anchorId="48466A41" wp14:editId="00EEAF37">
            <wp:extent cx="4132053" cy="271541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1466" cy="2793886"/>
                    </a:xfrm>
                    <a:prstGeom prst="rect">
                      <a:avLst/>
                    </a:prstGeom>
                  </pic:spPr>
                </pic:pic>
              </a:graphicData>
            </a:graphic>
          </wp:inline>
        </w:drawing>
      </w:r>
    </w:p>
    <w:p w:rsidR="00631213" w:rsidRDefault="00631213">
      <w:pPr>
        <w:rPr>
          <w:sz w:val="28"/>
          <w:szCs w:val="28"/>
        </w:rPr>
      </w:pPr>
    </w:p>
    <w:p w:rsidR="00631213" w:rsidRPr="00A53288" w:rsidRDefault="00631213" w:rsidP="00631213">
      <w:pPr>
        <w:pStyle w:val="ListParagraph"/>
        <w:numPr>
          <w:ilvl w:val="0"/>
          <w:numId w:val="8"/>
        </w:numPr>
        <w:rPr>
          <w:sz w:val="28"/>
          <w:szCs w:val="28"/>
        </w:rPr>
      </w:pPr>
      <w:r w:rsidRPr="00A53288">
        <w:rPr>
          <w:sz w:val="28"/>
          <w:szCs w:val="28"/>
        </w:rPr>
        <w:t xml:space="preserve">The Report I.D. and name will appear. </w:t>
      </w:r>
      <w:r w:rsidR="0041077C">
        <w:rPr>
          <w:sz w:val="28"/>
          <w:szCs w:val="28"/>
        </w:rPr>
        <w:t xml:space="preserve"> </w:t>
      </w:r>
      <w:r w:rsidRPr="00A53288">
        <w:rPr>
          <w:sz w:val="28"/>
          <w:szCs w:val="28"/>
        </w:rPr>
        <w:t>Click the blue report I.D. hyperlink.</w:t>
      </w:r>
    </w:p>
    <w:p w:rsidR="00631213" w:rsidRDefault="00631213">
      <w:pPr>
        <w:rPr>
          <w:sz w:val="28"/>
          <w:szCs w:val="28"/>
        </w:rPr>
      </w:pPr>
      <w:r>
        <w:rPr>
          <w:noProof/>
        </w:rPr>
        <w:drawing>
          <wp:inline distT="0" distB="0" distL="0" distR="0" wp14:anchorId="3B9ABACD" wp14:editId="28A265C6">
            <wp:extent cx="5218981" cy="300649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5633" cy="3027604"/>
                    </a:xfrm>
                    <a:prstGeom prst="rect">
                      <a:avLst/>
                    </a:prstGeom>
                  </pic:spPr>
                </pic:pic>
              </a:graphicData>
            </a:graphic>
          </wp:inline>
        </w:drawing>
      </w:r>
    </w:p>
    <w:p w:rsidR="00A53288" w:rsidRDefault="00A53288">
      <w:pPr>
        <w:rPr>
          <w:sz w:val="28"/>
          <w:szCs w:val="28"/>
        </w:rPr>
      </w:pPr>
    </w:p>
    <w:p w:rsidR="00631213" w:rsidRPr="00EB6958" w:rsidRDefault="00631213" w:rsidP="00EB6958">
      <w:pPr>
        <w:pStyle w:val="ListParagraph"/>
        <w:numPr>
          <w:ilvl w:val="0"/>
          <w:numId w:val="8"/>
        </w:numPr>
        <w:rPr>
          <w:noProof/>
          <w:sz w:val="28"/>
          <w:szCs w:val="28"/>
        </w:rPr>
      </w:pPr>
      <w:r w:rsidRPr="00EB6958">
        <w:rPr>
          <w:noProof/>
          <w:sz w:val="28"/>
          <w:szCs w:val="28"/>
        </w:rPr>
        <w:lastRenderedPageBreak/>
        <w:t>Click on the most recent report date</w:t>
      </w:r>
      <w:r w:rsidR="0041077C">
        <w:rPr>
          <w:noProof/>
          <w:sz w:val="28"/>
          <w:szCs w:val="28"/>
        </w:rPr>
        <w:t>’s</w:t>
      </w:r>
      <w:r w:rsidRPr="00EB6958">
        <w:rPr>
          <w:noProof/>
          <w:sz w:val="28"/>
          <w:szCs w:val="28"/>
        </w:rPr>
        <w:t xml:space="preserve"> PDF icon</w:t>
      </w:r>
    </w:p>
    <w:p w:rsidR="00631213" w:rsidRPr="00631213" w:rsidRDefault="00631213" w:rsidP="00631213">
      <w:pPr>
        <w:pStyle w:val="ListParagraph"/>
        <w:rPr>
          <w:noProof/>
          <w:sz w:val="28"/>
          <w:szCs w:val="28"/>
        </w:rPr>
      </w:pPr>
    </w:p>
    <w:p w:rsidR="00631213" w:rsidRDefault="00631213">
      <w:pPr>
        <w:rPr>
          <w:sz w:val="28"/>
          <w:szCs w:val="28"/>
        </w:rPr>
      </w:pPr>
      <w:r>
        <w:rPr>
          <w:noProof/>
        </w:rPr>
        <w:drawing>
          <wp:inline distT="0" distB="0" distL="0" distR="0" wp14:anchorId="72CE4A7F" wp14:editId="3A17140A">
            <wp:extent cx="5601911" cy="31917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6393" cy="3228512"/>
                    </a:xfrm>
                    <a:prstGeom prst="rect">
                      <a:avLst/>
                    </a:prstGeom>
                  </pic:spPr>
                </pic:pic>
              </a:graphicData>
            </a:graphic>
          </wp:inline>
        </w:drawing>
      </w:r>
    </w:p>
    <w:p w:rsidR="00631213" w:rsidRPr="00FB4469" w:rsidRDefault="00631213" w:rsidP="003C5D52">
      <w:pPr>
        <w:pStyle w:val="ListParagraph"/>
        <w:numPr>
          <w:ilvl w:val="0"/>
          <w:numId w:val="9"/>
        </w:numPr>
        <w:rPr>
          <w:sz w:val="28"/>
          <w:szCs w:val="28"/>
        </w:rPr>
      </w:pPr>
      <w:r w:rsidRPr="00FB4469">
        <w:rPr>
          <w:noProof/>
          <w:sz w:val="28"/>
          <w:szCs w:val="28"/>
        </w:rPr>
        <w:t>The report will display. Use the page up and down keys or the scroll bar on the right hand side to navigate through the report. You may save or print the report, as needed.</w:t>
      </w:r>
    </w:p>
    <w:p w:rsidR="007D74F6" w:rsidRDefault="00631213">
      <w:r>
        <w:rPr>
          <w:noProof/>
        </w:rPr>
        <w:drawing>
          <wp:inline distT="0" distB="0" distL="0" distR="0" wp14:anchorId="0B3E330B" wp14:editId="6C38DF92">
            <wp:extent cx="5374257" cy="3300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7690" cy="3309089"/>
                    </a:xfrm>
                    <a:prstGeom prst="rect">
                      <a:avLst/>
                    </a:prstGeom>
                  </pic:spPr>
                </pic:pic>
              </a:graphicData>
            </a:graphic>
          </wp:inline>
        </w:drawing>
      </w:r>
    </w:p>
    <w:p w:rsidR="00E2486A" w:rsidRPr="00803A5C" w:rsidRDefault="00E2486A" w:rsidP="00803A5C">
      <w:pPr>
        <w:spacing w:after="0"/>
        <w:rPr>
          <w:sz w:val="24"/>
          <w:szCs w:val="24"/>
        </w:rPr>
      </w:pPr>
      <w:r w:rsidRPr="00803A5C">
        <w:rPr>
          <w:b/>
          <w:sz w:val="24"/>
          <w:szCs w:val="24"/>
        </w:rPr>
        <w:lastRenderedPageBreak/>
        <w:t>Field</w:t>
      </w:r>
      <w:r w:rsidRPr="00803A5C">
        <w:rPr>
          <w:sz w:val="24"/>
          <w:szCs w:val="24"/>
        </w:rPr>
        <w:tab/>
      </w:r>
      <w:r w:rsidRPr="00803A5C">
        <w:rPr>
          <w:sz w:val="24"/>
          <w:szCs w:val="24"/>
        </w:rPr>
        <w:tab/>
      </w:r>
      <w:r w:rsidRPr="00803A5C">
        <w:rPr>
          <w:sz w:val="24"/>
          <w:szCs w:val="24"/>
        </w:rPr>
        <w:tab/>
      </w:r>
      <w:r w:rsidRPr="00803A5C">
        <w:rPr>
          <w:sz w:val="24"/>
          <w:szCs w:val="24"/>
        </w:rPr>
        <w:tab/>
      </w:r>
      <w:r w:rsidRPr="00803A5C">
        <w:rPr>
          <w:sz w:val="24"/>
          <w:szCs w:val="24"/>
        </w:rPr>
        <w:tab/>
      </w:r>
      <w:r w:rsidRPr="00803A5C">
        <w:rPr>
          <w:sz w:val="24"/>
          <w:szCs w:val="24"/>
        </w:rPr>
        <w:tab/>
      </w:r>
      <w:r w:rsidRPr="00803A5C">
        <w:rPr>
          <w:sz w:val="24"/>
          <w:szCs w:val="24"/>
        </w:rPr>
        <w:tab/>
      </w:r>
      <w:r w:rsidRPr="00803A5C">
        <w:rPr>
          <w:b/>
          <w:sz w:val="24"/>
          <w:szCs w:val="24"/>
        </w:rPr>
        <w:t>Description</w:t>
      </w:r>
    </w:p>
    <w:tbl>
      <w:tblPr>
        <w:tblStyle w:val="TableGrid"/>
        <w:tblW w:w="9900" w:type="dxa"/>
        <w:tblInd w:w="-275" w:type="dxa"/>
        <w:tblLook w:val="04A0" w:firstRow="1" w:lastRow="0" w:firstColumn="1" w:lastColumn="0" w:noHBand="0" w:noVBand="1"/>
      </w:tblPr>
      <w:tblGrid>
        <w:gridCol w:w="4950"/>
        <w:gridCol w:w="4950"/>
      </w:tblGrid>
      <w:tr w:rsidR="00E2486A" w:rsidTr="00672D3C">
        <w:tc>
          <w:tcPr>
            <w:tcW w:w="4950" w:type="dxa"/>
          </w:tcPr>
          <w:p w:rsidR="00E2486A" w:rsidRDefault="00E2486A" w:rsidP="003E69F9">
            <w:r>
              <w:t>Locality</w:t>
            </w:r>
          </w:p>
        </w:tc>
        <w:tc>
          <w:tcPr>
            <w:tcW w:w="4950" w:type="dxa"/>
          </w:tcPr>
          <w:p w:rsidR="00E2486A" w:rsidRDefault="00E2486A" w:rsidP="003E69F9">
            <w:r>
              <w:t>Displays the locality of the case based on physical address. *This field will be blank for the Statewide summary page.</w:t>
            </w:r>
          </w:p>
        </w:tc>
      </w:tr>
      <w:tr w:rsidR="00E2486A" w:rsidTr="00672D3C">
        <w:tc>
          <w:tcPr>
            <w:tcW w:w="4950" w:type="dxa"/>
          </w:tcPr>
          <w:p w:rsidR="00E2486A" w:rsidRDefault="00E2486A" w:rsidP="003E69F9">
            <w:r>
              <w:t>EAP Component</w:t>
            </w:r>
          </w:p>
        </w:tc>
        <w:tc>
          <w:tcPr>
            <w:tcW w:w="4950" w:type="dxa"/>
          </w:tcPr>
          <w:p w:rsidR="00E2486A" w:rsidRDefault="00E2486A" w:rsidP="003E69F9">
            <w:r>
              <w:t xml:space="preserve">Displays the EAP Component type i.e. Fuel, Crisis, </w:t>
            </w:r>
            <w:r w:rsidR="00B47866">
              <w:t>and Cooling</w:t>
            </w:r>
            <w:r>
              <w:t>.</w:t>
            </w:r>
          </w:p>
        </w:tc>
      </w:tr>
      <w:tr w:rsidR="00E2486A" w:rsidTr="00672D3C">
        <w:tc>
          <w:tcPr>
            <w:tcW w:w="4950" w:type="dxa"/>
          </w:tcPr>
          <w:p w:rsidR="00E2486A" w:rsidRDefault="00E2486A" w:rsidP="003E69F9">
            <w:r>
              <w:t>Total Number of Cases</w:t>
            </w:r>
          </w:p>
        </w:tc>
        <w:tc>
          <w:tcPr>
            <w:tcW w:w="4950" w:type="dxa"/>
          </w:tcPr>
          <w:p w:rsidR="00E2486A" w:rsidRDefault="00B47866" w:rsidP="003E69F9">
            <w:r>
              <w:t>Computes</w:t>
            </w:r>
            <w:r w:rsidR="00E2486A">
              <w:t xml:space="preserve"> and displays the cumulative coun</w:t>
            </w:r>
            <w:r>
              <w:t xml:space="preserve">t of VaCMS cases </w:t>
            </w:r>
            <w:r w:rsidR="00E2486A">
              <w:t xml:space="preserve">approved, denied, closed or have </w:t>
            </w:r>
            <w:r>
              <w:t xml:space="preserve">a </w:t>
            </w:r>
            <w:r w:rsidR="00E2486A">
              <w:t xml:space="preserve">pending service requests within the component as </w:t>
            </w:r>
            <w:r>
              <w:t xml:space="preserve">of </w:t>
            </w:r>
            <w:r w:rsidR="00E2486A">
              <w:t>the report</w:t>
            </w:r>
            <w:r>
              <w:t xml:space="preserve"> run date. Reported under Number of Cases</w:t>
            </w:r>
            <w:r w:rsidR="00E2486A">
              <w:t>.</w:t>
            </w:r>
          </w:p>
        </w:tc>
      </w:tr>
      <w:tr w:rsidR="00E2486A" w:rsidTr="00672D3C">
        <w:tc>
          <w:tcPr>
            <w:tcW w:w="4950" w:type="dxa"/>
          </w:tcPr>
          <w:p w:rsidR="00E2486A" w:rsidRDefault="00E2486A" w:rsidP="003E69F9">
            <w:r>
              <w:t>Total Approved Service Requests</w:t>
            </w:r>
          </w:p>
        </w:tc>
        <w:tc>
          <w:tcPr>
            <w:tcW w:w="4950" w:type="dxa"/>
          </w:tcPr>
          <w:p w:rsidR="00E2486A" w:rsidRDefault="00E2486A" w:rsidP="00B47866">
            <w:r>
              <w:t>Computes and displays the numb</w:t>
            </w:r>
            <w:r w:rsidR="00B47866">
              <w:t xml:space="preserve">er of service requests </w:t>
            </w:r>
            <w:r>
              <w:t xml:space="preserve">approved within the active component as </w:t>
            </w:r>
            <w:r w:rsidR="00B47866">
              <w:t xml:space="preserve">of </w:t>
            </w:r>
            <w:r>
              <w:t>the report run date. Service request (</w:t>
            </w:r>
            <w:r w:rsidR="00B47866">
              <w:t>EAP Applications)</w:t>
            </w:r>
            <w:r>
              <w:t xml:space="preserve"> closed a</w:t>
            </w:r>
            <w:r w:rsidR="00B47866">
              <w:t xml:space="preserve">fter approval are </w:t>
            </w:r>
            <w:r>
              <w:t>not counted as Approved. Reported under Number of Service Requests. For Fuel – under Number of Applications.</w:t>
            </w:r>
          </w:p>
        </w:tc>
      </w:tr>
      <w:tr w:rsidR="00E2486A" w:rsidTr="00672D3C">
        <w:tc>
          <w:tcPr>
            <w:tcW w:w="4950" w:type="dxa"/>
          </w:tcPr>
          <w:p w:rsidR="00E2486A" w:rsidRDefault="00E2486A" w:rsidP="003E69F9">
            <w:r>
              <w:t>Total Closed Service Requests</w:t>
            </w:r>
          </w:p>
        </w:tc>
        <w:tc>
          <w:tcPr>
            <w:tcW w:w="4950" w:type="dxa"/>
          </w:tcPr>
          <w:p w:rsidR="00E2486A" w:rsidRDefault="00E2486A" w:rsidP="003E69F9">
            <w:r>
              <w:t>Computes and displays the numb</w:t>
            </w:r>
            <w:r w:rsidR="00B47866">
              <w:t xml:space="preserve">er of service requests </w:t>
            </w:r>
            <w:r>
              <w:t>closed within the active component as</w:t>
            </w:r>
            <w:r w:rsidR="00B47866">
              <w:t xml:space="preserve"> of</w:t>
            </w:r>
            <w:r>
              <w:t xml:space="preserve"> the report run date. Service request (E</w:t>
            </w:r>
            <w:r w:rsidR="00B47866">
              <w:t xml:space="preserve">AP Applications) </w:t>
            </w:r>
            <w:r>
              <w:t>closed after approval will be counted as closed. Reported under Number of Service Requests. For Fuel under – Number of Applications.</w:t>
            </w:r>
          </w:p>
        </w:tc>
      </w:tr>
      <w:tr w:rsidR="00E2486A" w:rsidTr="00672D3C">
        <w:tc>
          <w:tcPr>
            <w:tcW w:w="4950" w:type="dxa"/>
          </w:tcPr>
          <w:p w:rsidR="00E2486A" w:rsidRDefault="00E2486A" w:rsidP="003E69F9">
            <w:r>
              <w:t>Total Pending Service Requests</w:t>
            </w:r>
          </w:p>
        </w:tc>
        <w:tc>
          <w:tcPr>
            <w:tcW w:w="4950" w:type="dxa"/>
          </w:tcPr>
          <w:p w:rsidR="00E2486A" w:rsidRDefault="00E2486A" w:rsidP="003E69F9">
            <w:r>
              <w:t>Computes and displays the number of service requests that are pending within the active component as the report run date. Service request (E</w:t>
            </w:r>
            <w:r w:rsidR="00B47866">
              <w:t xml:space="preserve">AP Applications) closed after approval are </w:t>
            </w:r>
            <w:r>
              <w:t>counted as closed. Reported under Number of Service Requests. For Fuel under – Number of Applications.</w:t>
            </w:r>
          </w:p>
        </w:tc>
      </w:tr>
      <w:tr w:rsidR="00E2486A" w:rsidTr="00672D3C">
        <w:tc>
          <w:tcPr>
            <w:tcW w:w="4950" w:type="dxa"/>
          </w:tcPr>
          <w:p w:rsidR="00E2486A" w:rsidRDefault="00E2486A" w:rsidP="003E69F9">
            <w:r>
              <w:t>Total Denied Service Requests</w:t>
            </w:r>
          </w:p>
        </w:tc>
        <w:tc>
          <w:tcPr>
            <w:tcW w:w="4950" w:type="dxa"/>
          </w:tcPr>
          <w:p w:rsidR="00E2486A" w:rsidRDefault="00E2486A" w:rsidP="00B47866">
            <w:r>
              <w:t>Computes and displays the numb</w:t>
            </w:r>
            <w:r w:rsidR="00B47866">
              <w:t xml:space="preserve">er of service requests </w:t>
            </w:r>
            <w:r>
              <w:t xml:space="preserve">denied within the active component as </w:t>
            </w:r>
            <w:r w:rsidR="00B47866">
              <w:t xml:space="preserve">of </w:t>
            </w:r>
            <w:r>
              <w:t>the report run date. Service request (</w:t>
            </w:r>
            <w:r w:rsidR="00B47866">
              <w:t>EAP Applications)</w:t>
            </w:r>
            <w:r>
              <w:t xml:space="preserve"> closed after approval </w:t>
            </w:r>
            <w:r w:rsidR="00B47866">
              <w:t>are</w:t>
            </w:r>
            <w:r>
              <w:t xml:space="preserve"> counted as closed. Reported under Number of Service Requests. For Fuel under – Number of Applications.</w:t>
            </w:r>
          </w:p>
        </w:tc>
      </w:tr>
      <w:tr w:rsidR="00E2486A" w:rsidTr="00672D3C">
        <w:tc>
          <w:tcPr>
            <w:tcW w:w="4950" w:type="dxa"/>
          </w:tcPr>
          <w:p w:rsidR="00E2486A" w:rsidRDefault="00E2486A" w:rsidP="003E69F9">
            <w:r>
              <w:t>Total Service Requests</w:t>
            </w:r>
          </w:p>
          <w:p w:rsidR="00E2486A" w:rsidRDefault="00E2486A" w:rsidP="003E69F9"/>
        </w:tc>
        <w:tc>
          <w:tcPr>
            <w:tcW w:w="4950" w:type="dxa"/>
          </w:tcPr>
          <w:p w:rsidR="00E2486A" w:rsidRDefault="00E2486A" w:rsidP="003E69F9">
            <w:r>
              <w:t xml:space="preserve">Computes and displays total number of service requests across approved service requests (EAP Applications) + Denied Service Requests (EAP Applications) + Closed Service Requests (EAP Applications) + Pending Service Requests (EAP Applications) for the active component. Reported under Number of Service Requests. For Fuel under: Number of Applications. </w:t>
            </w:r>
          </w:p>
        </w:tc>
      </w:tr>
    </w:tbl>
    <w:p w:rsidR="00672D3C" w:rsidRDefault="00672D3C" w:rsidP="00E2486A">
      <w:pPr>
        <w:rPr>
          <w:b/>
          <w:sz w:val="24"/>
          <w:szCs w:val="24"/>
        </w:rPr>
      </w:pPr>
    </w:p>
    <w:p w:rsidR="00672D3C" w:rsidRDefault="00672D3C" w:rsidP="00E2486A">
      <w:pPr>
        <w:rPr>
          <w:b/>
          <w:sz w:val="24"/>
          <w:szCs w:val="24"/>
        </w:rPr>
      </w:pPr>
    </w:p>
    <w:p w:rsidR="00672D3C" w:rsidRDefault="00672D3C" w:rsidP="00E2486A">
      <w:pPr>
        <w:rPr>
          <w:b/>
          <w:sz w:val="24"/>
          <w:szCs w:val="24"/>
        </w:rPr>
      </w:pPr>
    </w:p>
    <w:p w:rsidR="00672D3C" w:rsidRDefault="00672D3C" w:rsidP="00E2486A">
      <w:pPr>
        <w:rPr>
          <w:b/>
          <w:sz w:val="28"/>
          <w:szCs w:val="28"/>
        </w:rPr>
        <w:sectPr w:rsidR="00672D3C">
          <w:pgSz w:w="12240" w:h="15840"/>
          <w:pgMar w:top="1440" w:right="1440" w:bottom="1440" w:left="1440" w:header="720" w:footer="720" w:gutter="0"/>
          <w:cols w:space="720"/>
          <w:docGrid w:linePitch="360"/>
        </w:sectPr>
      </w:pPr>
    </w:p>
    <w:p w:rsidR="00E2486A" w:rsidRPr="00803A5C" w:rsidRDefault="00E2486A" w:rsidP="00E2486A">
      <w:pPr>
        <w:rPr>
          <w:b/>
          <w:sz w:val="24"/>
          <w:szCs w:val="24"/>
        </w:rPr>
      </w:pPr>
      <w:r w:rsidRPr="00672D3C">
        <w:rPr>
          <w:b/>
          <w:sz w:val="28"/>
          <w:szCs w:val="28"/>
        </w:rPr>
        <w:lastRenderedPageBreak/>
        <w:t>Report Rules</w:t>
      </w:r>
      <w:r w:rsidRPr="00803A5C">
        <w:rPr>
          <w:b/>
          <w:sz w:val="24"/>
          <w:szCs w:val="24"/>
        </w:rPr>
        <w:t>:</w:t>
      </w:r>
    </w:p>
    <w:p w:rsidR="00E2486A" w:rsidRPr="00672D3C" w:rsidRDefault="00E2486A" w:rsidP="00E2486A">
      <w:pPr>
        <w:pStyle w:val="ListParagraph"/>
        <w:numPr>
          <w:ilvl w:val="0"/>
          <w:numId w:val="1"/>
        </w:numPr>
        <w:rPr>
          <w:sz w:val="24"/>
          <w:szCs w:val="24"/>
        </w:rPr>
      </w:pPr>
      <w:r w:rsidRPr="00672D3C">
        <w:rPr>
          <w:sz w:val="24"/>
          <w:szCs w:val="24"/>
        </w:rPr>
        <w:t>This report displays a count of distinct cases that have service requests or Fuel assistance application in approved, closed, denied or in pending status as of the report date for the active components only.</w:t>
      </w:r>
    </w:p>
    <w:p w:rsidR="00E2486A" w:rsidRPr="00672D3C" w:rsidRDefault="00E2486A" w:rsidP="00E2486A">
      <w:pPr>
        <w:pStyle w:val="ListParagraph"/>
        <w:numPr>
          <w:ilvl w:val="0"/>
          <w:numId w:val="1"/>
        </w:numPr>
        <w:rPr>
          <w:sz w:val="24"/>
          <w:szCs w:val="24"/>
        </w:rPr>
      </w:pPr>
      <w:r w:rsidRPr="00672D3C">
        <w:rPr>
          <w:sz w:val="24"/>
          <w:szCs w:val="24"/>
        </w:rPr>
        <w:t>The report will also display counts of approved, denied, closed and pending service requests or Fuel Assistance application for the active component as of the report run date.</w:t>
      </w:r>
    </w:p>
    <w:p w:rsidR="00E2486A" w:rsidRPr="00672D3C" w:rsidRDefault="00E2486A" w:rsidP="00E2486A">
      <w:pPr>
        <w:pStyle w:val="ListParagraph"/>
        <w:numPr>
          <w:ilvl w:val="0"/>
          <w:numId w:val="1"/>
        </w:numPr>
        <w:rPr>
          <w:sz w:val="24"/>
          <w:szCs w:val="24"/>
        </w:rPr>
      </w:pPr>
      <w:r w:rsidRPr="00672D3C">
        <w:rPr>
          <w:sz w:val="24"/>
          <w:szCs w:val="24"/>
        </w:rPr>
        <w:t>A service request or Fuel</w:t>
      </w:r>
      <w:r w:rsidR="00B47866" w:rsidRPr="00672D3C">
        <w:rPr>
          <w:sz w:val="24"/>
          <w:szCs w:val="24"/>
        </w:rPr>
        <w:t xml:space="preserve"> Assistance application is </w:t>
      </w:r>
      <w:r w:rsidRPr="00672D3C">
        <w:rPr>
          <w:sz w:val="24"/>
          <w:szCs w:val="24"/>
        </w:rPr>
        <w:t>categorized based on the latest status o</w:t>
      </w:r>
      <w:r w:rsidR="00B47866" w:rsidRPr="00672D3C">
        <w:rPr>
          <w:sz w:val="24"/>
          <w:szCs w:val="24"/>
        </w:rPr>
        <w:t xml:space="preserve">n it. Service requests </w:t>
      </w:r>
      <w:r w:rsidRPr="00672D3C">
        <w:rPr>
          <w:sz w:val="24"/>
          <w:szCs w:val="24"/>
        </w:rPr>
        <w:t>clos</w:t>
      </w:r>
      <w:r w:rsidR="00B47866" w:rsidRPr="00672D3C">
        <w:rPr>
          <w:sz w:val="24"/>
          <w:szCs w:val="24"/>
        </w:rPr>
        <w:t xml:space="preserve">ed after approval are </w:t>
      </w:r>
      <w:r w:rsidRPr="00672D3C">
        <w:rPr>
          <w:sz w:val="24"/>
          <w:szCs w:val="24"/>
        </w:rPr>
        <w:t>reported as closed.</w:t>
      </w:r>
    </w:p>
    <w:p w:rsidR="00E2486A" w:rsidRPr="00672D3C" w:rsidRDefault="00E2486A" w:rsidP="00E2486A">
      <w:pPr>
        <w:pStyle w:val="ListParagraph"/>
        <w:numPr>
          <w:ilvl w:val="0"/>
          <w:numId w:val="1"/>
        </w:numPr>
        <w:rPr>
          <w:sz w:val="24"/>
          <w:szCs w:val="24"/>
        </w:rPr>
      </w:pPr>
      <w:r w:rsidRPr="00672D3C">
        <w:rPr>
          <w:sz w:val="24"/>
          <w:szCs w:val="24"/>
        </w:rPr>
        <w:t>For Approved service requests or Fuel Assistance application, pick records from EA_SERVICE_REQUEST where the STATUS_CD=AP (approved).</w:t>
      </w:r>
    </w:p>
    <w:p w:rsidR="00E2486A" w:rsidRPr="00672D3C" w:rsidRDefault="00E2486A" w:rsidP="00E2486A">
      <w:pPr>
        <w:pStyle w:val="ListParagraph"/>
        <w:numPr>
          <w:ilvl w:val="0"/>
          <w:numId w:val="1"/>
        </w:numPr>
        <w:rPr>
          <w:sz w:val="24"/>
          <w:szCs w:val="24"/>
        </w:rPr>
      </w:pPr>
      <w:r w:rsidRPr="00672D3C">
        <w:rPr>
          <w:sz w:val="24"/>
          <w:szCs w:val="24"/>
        </w:rPr>
        <w:t>For Approved service requests or Fuel Assistance application, pick records from EA_SERVICE_REQUEST where the STATUS_CD=DN (Denied).</w:t>
      </w:r>
    </w:p>
    <w:p w:rsidR="00E2486A" w:rsidRPr="00672D3C" w:rsidRDefault="00E2486A" w:rsidP="00E2486A">
      <w:pPr>
        <w:pStyle w:val="ListParagraph"/>
        <w:numPr>
          <w:ilvl w:val="0"/>
          <w:numId w:val="1"/>
        </w:numPr>
        <w:rPr>
          <w:sz w:val="24"/>
          <w:szCs w:val="24"/>
        </w:rPr>
      </w:pPr>
      <w:r w:rsidRPr="00672D3C">
        <w:rPr>
          <w:sz w:val="24"/>
          <w:szCs w:val="24"/>
        </w:rPr>
        <w:t>For Approved service requests or Fuel Assistance application, pick records from EA_SERVICE_REQUEST where the STATUS_CD=TN (Closed).</w:t>
      </w:r>
    </w:p>
    <w:p w:rsidR="00E2486A" w:rsidRPr="00672D3C" w:rsidRDefault="00E2486A" w:rsidP="00E2486A">
      <w:pPr>
        <w:pStyle w:val="ListParagraph"/>
        <w:numPr>
          <w:ilvl w:val="0"/>
          <w:numId w:val="1"/>
        </w:numPr>
        <w:rPr>
          <w:sz w:val="24"/>
          <w:szCs w:val="24"/>
        </w:rPr>
      </w:pPr>
      <w:r w:rsidRPr="00672D3C">
        <w:rPr>
          <w:sz w:val="24"/>
          <w:szCs w:val="24"/>
        </w:rPr>
        <w:t>For Approved service requests or Fuel Assistance application, pick records from EA_SERVICE_REQUEST where the STATUS_CD=PE (Pending).</w:t>
      </w:r>
    </w:p>
    <w:p w:rsidR="00C83734" w:rsidRPr="00672D3C" w:rsidRDefault="00E2486A" w:rsidP="0041077C">
      <w:pPr>
        <w:pStyle w:val="ListParagraph"/>
        <w:numPr>
          <w:ilvl w:val="0"/>
          <w:numId w:val="1"/>
        </w:numPr>
        <w:spacing w:after="0"/>
        <w:rPr>
          <w:sz w:val="24"/>
          <w:szCs w:val="24"/>
        </w:rPr>
      </w:pPr>
      <w:r w:rsidRPr="00672D3C">
        <w:rPr>
          <w:sz w:val="24"/>
          <w:szCs w:val="24"/>
        </w:rPr>
        <w:t>The report will d</w:t>
      </w:r>
      <w:r w:rsidR="00C83734" w:rsidRPr="00672D3C">
        <w:rPr>
          <w:sz w:val="24"/>
          <w:szCs w:val="24"/>
        </w:rPr>
        <w:t>isplay the following components:</w:t>
      </w:r>
    </w:p>
    <w:p w:rsidR="00E2486A" w:rsidRPr="00672D3C" w:rsidRDefault="00E2486A" w:rsidP="00E2486A">
      <w:pPr>
        <w:pStyle w:val="ListParagraph"/>
        <w:numPr>
          <w:ilvl w:val="0"/>
          <w:numId w:val="3"/>
        </w:numPr>
        <w:rPr>
          <w:sz w:val="24"/>
          <w:szCs w:val="24"/>
        </w:rPr>
      </w:pPr>
      <w:r w:rsidRPr="00672D3C">
        <w:rPr>
          <w:sz w:val="24"/>
          <w:szCs w:val="24"/>
        </w:rPr>
        <w:t>Crisis and Fuel when Crisis and Fuel are active component</w:t>
      </w:r>
    </w:p>
    <w:p w:rsidR="00C83734" w:rsidRPr="00672D3C" w:rsidRDefault="00E2486A" w:rsidP="00C83734">
      <w:pPr>
        <w:pStyle w:val="ListParagraph"/>
        <w:numPr>
          <w:ilvl w:val="0"/>
          <w:numId w:val="3"/>
        </w:numPr>
        <w:spacing w:after="0"/>
        <w:rPr>
          <w:sz w:val="24"/>
          <w:szCs w:val="24"/>
        </w:rPr>
      </w:pPr>
      <w:r w:rsidRPr="00672D3C">
        <w:rPr>
          <w:sz w:val="24"/>
          <w:szCs w:val="24"/>
        </w:rPr>
        <w:t>Cooling when cooling is active component</w:t>
      </w:r>
    </w:p>
    <w:p w:rsidR="00E2486A" w:rsidRPr="00672D3C" w:rsidRDefault="00E2486A" w:rsidP="00E2486A">
      <w:pPr>
        <w:pStyle w:val="ListParagraph"/>
        <w:numPr>
          <w:ilvl w:val="0"/>
          <w:numId w:val="1"/>
        </w:numPr>
        <w:rPr>
          <w:sz w:val="24"/>
          <w:szCs w:val="24"/>
        </w:rPr>
      </w:pPr>
      <w:r w:rsidRPr="00672D3C">
        <w:rPr>
          <w:sz w:val="24"/>
          <w:szCs w:val="24"/>
        </w:rPr>
        <w:t>A service request or Fuel Assistance appli</w:t>
      </w:r>
      <w:r w:rsidR="00B47866" w:rsidRPr="00672D3C">
        <w:rPr>
          <w:sz w:val="24"/>
          <w:szCs w:val="24"/>
        </w:rPr>
        <w:t xml:space="preserve">cation that closed after issuance are </w:t>
      </w:r>
      <w:r w:rsidRPr="00672D3C">
        <w:rPr>
          <w:sz w:val="24"/>
          <w:szCs w:val="24"/>
        </w:rPr>
        <w:t>displayed under Total Closed Service Requests and will be categorized as “Closed-Issued”.</w:t>
      </w:r>
    </w:p>
    <w:p w:rsidR="00E2486A" w:rsidRPr="00672D3C" w:rsidRDefault="00E2486A" w:rsidP="00E2486A">
      <w:pPr>
        <w:pStyle w:val="ListParagraph"/>
        <w:numPr>
          <w:ilvl w:val="0"/>
          <w:numId w:val="1"/>
        </w:numPr>
        <w:rPr>
          <w:sz w:val="24"/>
          <w:szCs w:val="24"/>
        </w:rPr>
      </w:pPr>
      <w:r w:rsidRPr="00672D3C">
        <w:rPr>
          <w:sz w:val="24"/>
          <w:szCs w:val="24"/>
        </w:rPr>
        <w:t>A service request or Fuel Assis</w:t>
      </w:r>
      <w:r w:rsidR="00B47866" w:rsidRPr="00672D3C">
        <w:rPr>
          <w:sz w:val="24"/>
          <w:szCs w:val="24"/>
        </w:rPr>
        <w:t xml:space="preserve">tance application that closed without issuance are </w:t>
      </w:r>
      <w:r w:rsidRPr="00672D3C">
        <w:rPr>
          <w:sz w:val="24"/>
          <w:szCs w:val="24"/>
        </w:rPr>
        <w:t>displayed under Total Closed Service Requests and will be categorized as “Closed without issuance”.</w:t>
      </w:r>
    </w:p>
    <w:p w:rsidR="00E2486A" w:rsidRPr="00672D3C" w:rsidRDefault="00E2486A" w:rsidP="00E2486A">
      <w:pPr>
        <w:pStyle w:val="ListParagraph"/>
        <w:numPr>
          <w:ilvl w:val="0"/>
          <w:numId w:val="1"/>
        </w:numPr>
        <w:rPr>
          <w:sz w:val="24"/>
          <w:szCs w:val="24"/>
        </w:rPr>
      </w:pPr>
      <w:r w:rsidRPr="00672D3C">
        <w:rPr>
          <w:sz w:val="24"/>
          <w:szCs w:val="24"/>
        </w:rPr>
        <w:t>A service request or Fuel Assis</w:t>
      </w:r>
      <w:r w:rsidR="00B47866" w:rsidRPr="00672D3C">
        <w:rPr>
          <w:sz w:val="24"/>
          <w:szCs w:val="24"/>
        </w:rPr>
        <w:t xml:space="preserve">tance application </w:t>
      </w:r>
      <w:r w:rsidRPr="00672D3C">
        <w:rPr>
          <w:sz w:val="24"/>
          <w:szCs w:val="24"/>
        </w:rPr>
        <w:t xml:space="preserve">closed as part of end-of-season will </w:t>
      </w:r>
      <w:r w:rsidR="00B47866" w:rsidRPr="00672D3C">
        <w:rPr>
          <w:sz w:val="24"/>
          <w:szCs w:val="24"/>
        </w:rPr>
        <w:t>are displayed</w:t>
      </w:r>
      <w:r w:rsidRPr="00672D3C">
        <w:rPr>
          <w:sz w:val="24"/>
          <w:szCs w:val="24"/>
        </w:rPr>
        <w:t xml:space="preserve"> under Total Clos</w:t>
      </w:r>
      <w:r w:rsidR="00B47866" w:rsidRPr="00672D3C">
        <w:rPr>
          <w:sz w:val="24"/>
          <w:szCs w:val="24"/>
        </w:rPr>
        <w:t xml:space="preserve">ed Service Requests and are </w:t>
      </w:r>
      <w:r w:rsidRPr="00672D3C">
        <w:rPr>
          <w:sz w:val="24"/>
          <w:szCs w:val="24"/>
        </w:rPr>
        <w:t>categorized as “Closed-End of Season”.</w:t>
      </w:r>
    </w:p>
    <w:p w:rsidR="00E2486A" w:rsidRPr="00672D3C" w:rsidRDefault="00E2486A" w:rsidP="00E2486A">
      <w:pPr>
        <w:pStyle w:val="ListParagraph"/>
        <w:numPr>
          <w:ilvl w:val="0"/>
          <w:numId w:val="1"/>
        </w:numPr>
        <w:rPr>
          <w:sz w:val="24"/>
          <w:szCs w:val="24"/>
        </w:rPr>
      </w:pPr>
      <w:r w:rsidRPr="00672D3C">
        <w:rPr>
          <w:sz w:val="24"/>
          <w:szCs w:val="24"/>
        </w:rPr>
        <w:t>After the end of the summary section, the report will include the following for Cooling and Crisis:</w:t>
      </w:r>
    </w:p>
    <w:p w:rsidR="00E2486A" w:rsidRPr="00672D3C" w:rsidRDefault="00E2486A" w:rsidP="0041077C">
      <w:pPr>
        <w:pStyle w:val="ListParagraph"/>
        <w:numPr>
          <w:ilvl w:val="0"/>
          <w:numId w:val="4"/>
        </w:numPr>
        <w:spacing w:after="80"/>
        <w:ind w:left="1080"/>
        <w:rPr>
          <w:sz w:val="24"/>
          <w:szCs w:val="24"/>
        </w:rPr>
      </w:pPr>
      <w:r w:rsidRPr="00672D3C">
        <w:rPr>
          <w:sz w:val="24"/>
          <w:szCs w:val="24"/>
        </w:rPr>
        <w:t>“Only EAP applications associated/attached with VaCMS case(s) are included in this report. If an application has multiple service requests, each service</w:t>
      </w:r>
      <w:r w:rsidR="0041077C" w:rsidRPr="00672D3C">
        <w:rPr>
          <w:sz w:val="24"/>
          <w:szCs w:val="24"/>
        </w:rPr>
        <w:t>s</w:t>
      </w:r>
      <w:r w:rsidRPr="00672D3C">
        <w:rPr>
          <w:sz w:val="24"/>
          <w:szCs w:val="24"/>
        </w:rPr>
        <w:t xml:space="preserve"> request is counted separately.</w:t>
      </w:r>
    </w:p>
    <w:p w:rsidR="00C83734" w:rsidRPr="00672D3C" w:rsidRDefault="00E2486A" w:rsidP="0041077C">
      <w:pPr>
        <w:spacing w:after="0"/>
        <w:rPr>
          <w:sz w:val="24"/>
          <w:szCs w:val="24"/>
        </w:rPr>
      </w:pPr>
      <w:r w:rsidRPr="00672D3C">
        <w:rPr>
          <w:sz w:val="24"/>
          <w:szCs w:val="24"/>
        </w:rPr>
        <w:t xml:space="preserve">       13) After the end of the Fuel summary section, the report will include the following:</w:t>
      </w:r>
    </w:p>
    <w:p w:rsidR="00E2486A" w:rsidRPr="00672D3C" w:rsidRDefault="00E2486A" w:rsidP="0041077C">
      <w:pPr>
        <w:tabs>
          <w:tab w:val="left" w:pos="1080"/>
        </w:tabs>
        <w:spacing w:after="120"/>
        <w:ind w:left="1080" w:hanging="360"/>
        <w:rPr>
          <w:sz w:val="24"/>
          <w:szCs w:val="24"/>
        </w:rPr>
      </w:pPr>
      <w:r w:rsidRPr="00672D3C">
        <w:rPr>
          <w:sz w:val="24"/>
          <w:szCs w:val="24"/>
        </w:rPr>
        <w:t xml:space="preserve">a. </w:t>
      </w:r>
      <w:r w:rsidR="0041077C" w:rsidRPr="00672D3C">
        <w:rPr>
          <w:sz w:val="24"/>
          <w:szCs w:val="24"/>
        </w:rPr>
        <w:t xml:space="preserve">  </w:t>
      </w:r>
      <w:r w:rsidRPr="00672D3C">
        <w:rPr>
          <w:sz w:val="24"/>
          <w:szCs w:val="24"/>
        </w:rPr>
        <w:t xml:space="preserve">“Only EAP applications associated/attached with VaCMS cases(s) are included in this report. </w:t>
      </w:r>
      <w:r w:rsidR="00C83734" w:rsidRPr="00672D3C">
        <w:rPr>
          <w:sz w:val="24"/>
          <w:szCs w:val="24"/>
        </w:rPr>
        <w:t xml:space="preserve"> </w:t>
      </w:r>
      <w:r w:rsidR="0041077C" w:rsidRPr="00672D3C">
        <w:rPr>
          <w:sz w:val="24"/>
          <w:szCs w:val="24"/>
        </w:rPr>
        <w:t xml:space="preserve">  </w:t>
      </w:r>
      <w:r w:rsidRPr="00672D3C">
        <w:rPr>
          <w:sz w:val="24"/>
          <w:szCs w:val="24"/>
        </w:rPr>
        <w:t>Multiple applications for the same case are included in the Total Applications count.”</w:t>
      </w:r>
    </w:p>
    <w:p w:rsidR="006F7DAB" w:rsidRPr="00672D3C" w:rsidRDefault="00E2486A" w:rsidP="006F7DAB">
      <w:pPr>
        <w:spacing w:after="120"/>
        <w:ind w:left="360"/>
        <w:rPr>
          <w:sz w:val="24"/>
          <w:szCs w:val="24"/>
        </w:rPr>
      </w:pPr>
      <w:r w:rsidRPr="00672D3C">
        <w:rPr>
          <w:sz w:val="24"/>
          <w:szCs w:val="24"/>
        </w:rPr>
        <w:t>14) There will be a page bre</w:t>
      </w:r>
      <w:r w:rsidR="006F7DAB" w:rsidRPr="00672D3C">
        <w:rPr>
          <w:sz w:val="24"/>
          <w:szCs w:val="24"/>
        </w:rPr>
        <w:t xml:space="preserve">ak after each summary section starting </w:t>
      </w:r>
      <w:r w:rsidR="00C83734" w:rsidRPr="00672D3C">
        <w:rPr>
          <w:sz w:val="24"/>
          <w:szCs w:val="24"/>
        </w:rPr>
        <w:t xml:space="preserve">details </w:t>
      </w:r>
      <w:r w:rsidR="006F7DAB" w:rsidRPr="00672D3C">
        <w:rPr>
          <w:sz w:val="24"/>
          <w:szCs w:val="24"/>
        </w:rPr>
        <w:t xml:space="preserve">of a new </w:t>
      </w:r>
      <w:r w:rsidR="00C83734" w:rsidRPr="00672D3C">
        <w:rPr>
          <w:sz w:val="24"/>
          <w:szCs w:val="24"/>
        </w:rPr>
        <w:t>component.</w:t>
      </w:r>
    </w:p>
    <w:p w:rsidR="00E2486A" w:rsidRPr="00672D3C" w:rsidRDefault="0041077C" w:rsidP="00672D3C">
      <w:pPr>
        <w:spacing w:after="0"/>
        <w:ind w:left="720" w:hanging="570"/>
        <w:rPr>
          <w:sz w:val="24"/>
          <w:szCs w:val="24"/>
        </w:rPr>
      </w:pPr>
      <w:r w:rsidRPr="00672D3C">
        <w:rPr>
          <w:sz w:val="24"/>
          <w:szCs w:val="24"/>
        </w:rPr>
        <w:t xml:space="preserve">    </w:t>
      </w:r>
      <w:r w:rsidR="00E2486A" w:rsidRPr="00672D3C">
        <w:rPr>
          <w:sz w:val="24"/>
          <w:szCs w:val="24"/>
        </w:rPr>
        <w:t>15) The report will give a breakdown of count and applications/service requests that have been denied/closed within the component for the denial/closure reason. These breakdowns provided for the compone</w:t>
      </w:r>
      <w:r w:rsidR="00C83734" w:rsidRPr="00672D3C">
        <w:rPr>
          <w:sz w:val="24"/>
          <w:szCs w:val="24"/>
        </w:rPr>
        <w:t>nt are based on the following dates:</w:t>
      </w:r>
    </w:p>
    <w:p w:rsidR="00C83734" w:rsidRPr="00672D3C" w:rsidRDefault="00C83734" w:rsidP="00C83734">
      <w:pPr>
        <w:pStyle w:val="ListParagraph"/>
        <w:numPr>
          <w:ilvl w:val="0"/>
          <w:numId w:val="12"/>
        </w:numPr>
        <w:spacing w:after="0"/>
        <w:rPr>
          <w:sz w:val="24"/>
          <w:szCs w:val="24"/>
        </w:rPr>
      </w:pPr>
      <w:r w:rsidRPr="00672D3C">
        <w:rPr>
          <w:sz w:val="24"/>
          <w:szCs w:val="24"/>
        </w:rPr>
        <w:t>Fuel and Cooling: Breakdowns provided from FFY 2018.</w:t>
      </w:r>
    </w:p>
    <w:p w:rsidR="00C83734" w:rsidRPr="00672D3C" w:rsidRDefault="00C83734" w:rsidP="00C83734">
      <w:pPr>
        <w:numPr>
          <w:ilvl w:val="0"/>
          <w:numId w:val="12"/>
        </w:numPr>
        <w:contextualSpacing/>
        <w:rPr>
          <w:sz w:val="24"/>
          <w:szCs w:val="24"/>
        </w:rPr>
      </w:pPr>
      <w:r w:rsidRPr="00672D3C">
        <w:rPr>
          <w:sz w:val="24"/>
          <w:szCs w:val="24"/>
        </w:rPr>
        <w:t>Crisis: Breakdowns provided from FFY 2019.</w:t>
      </w:r>
    </w:p>
    <w:p w:rsidR="00C83734" w:rsidRDefault="00C83734" w:rsidP="00E2486A">
      <w:pPr>
        <w:ind w:left="720" w:hanging="570"/>
      </w:pPr>
    </w:p>
    <w:sectPr w:rsidR="00C83734" w:rsidSect="00672D3C">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991"/>
    <w:multiLevelType w:val="hybridMultilevel"/>
    <w:tmpl w:val="D5826ABC"/>
    <w:lvl w:ilvl="0" w:tplc="1D628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21BBE"/>
    <w:multiLevelType w:val="hybridMultilevel"/>
    <w:tmpl w:val="C8A63810"/>
    <w:lvl w:ilvl="0" w:tplc="17FA2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25545"/>
    <w:multiLevelType w:val="multilevel"/>
    <w:tmpl w:val="17E6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0315A2"/>
    <w:multiLevelType w:val="hybridMultilevel"/>
    <w:tmpl w:val="22AC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F07A1"/>
    <w:multiLevelType w:val="hybridMultilevel"/>
    <w:tmpl w:val="87A0669A"/>
    <w:lvl w:ilvl="0" w:tplc="923C9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0F616F"/>
    <w:multiLevelType w:val="hybridMultilevel"/>
    <w:tmpl w:val="95A2EC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DC0A66"/>
    <w:multiLevelType w:val="hybridMultilevel"/>
    <w:tmpl w:val="2A627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03C5F"/>
    <w:multiLevelType w:val="hybridMultilevel"/>
    <w:tmpl w:val="F67C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14D05"/>
    <w:multiLevelType w:val="hybridMultilevel"/>
    <w:tmpl w:val="EC38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B3322"/>
    <w:multiLevelType w:val="hybridMultilevel"/>
    <w:tmpl w:val="A29C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03E65"/>
    <w:multiLevelType w:val="hybridMultilevel"/>
    <w:tmpl w:val="E0C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A01FD"/>
    <w:multiLevelType w:val="hybridMultilevel"/>
    <w:tmpl w:val="E5B4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1"/>
  </w:num>
  <w:num w:numId="6">
    <w:abstractNumId w:val="6"/>
  </w:num>
  <w:num w:numId="7">
    <w:abstractNumId w:val="10"/>
  </w:num>
  <w:num w:numId="8">
    <w:abstractNumId w:val="9"/>
  </w:num>
  <w:num w:numId="9">
    <w:abstractNumId w:val="8"/>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D"/>
    <w:rsid w:val="000211AC"/>
    <w:rsid w:val="002C1FE4"/>
    <w:rsid w:val="00374DB5"/>
    <w:rsid w:val="00396803"/>
    <w:rsid w:val="0041077C"/>
    <w:rsid w:val="004E100A"/>
    <w:rsid w:val="00606D8C"/>
    <w:rsid w:val="00631213"/>
    <w:rsid w:val="0064653C"/>
    <w:rsid w:val="00672D3C"/>
    <w:rsid w:val="006B1FC7"/>
    <w:rsid w:val="006B3087"/>
    <w:rsid w:val="006F7DAB"/>
    <w:rsid w:val="00744383"/>
    <w:rsid w:val="00744C82"/>
    <w:rsid w:val="007A07E8"/>
    <w:rsid w:val="007D74F6"/>
    <w:rsid w:val="00803A5C"/>
    <w:rsid w:val="0087016D"/>
    <w:rsid w:val="008B7DEE"/>
    <w:rsid w:val="008D0E5F"/>
    <w:rsid w:val="008E4E12"/>
    <w:rsid w:val="00980553"/>
    <w:rsid w:val="00A53288"/>
    <w:rsid w:val="00B474FB"/>
    <w:rsid w:val="00B47866"/>
    <w:rsid w:val="00B71E5B"/>
    <w:rsid w:val="00C143E3"/>
    <w:rsid w:val="00C83734"/>
    <w:rsid w:val="00C841ED"/>
    <w:rsid w:val="00C91356"/>
    <w:rsid w:val="00D250BA"/>
    <w:rsid w:val="00D32E72"/>
    <w:rsid w:val="00D76091"/>
    <w:rsid w:val="00E237AD"/>
    <w:rsid w:val="00E2486A"/>
    <w:rsid w:val="00EB6958"/>
    <w:rsid w:val="00EC3FA5"/>
    <w:rsid w:val="00EE2E02"/>
    <w:rsid w:val="00F577B0"/>
    <w:rsid w:val="00F95111"/>
    <w:rsid w:val="00FB4469"/>
    <w:rsid w:val="00FC7CEB"/>
    <w:rsid w:val="00FD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9607"/>
  <w15:docId w15:val="{FB56282E-16B3-429A-92D3-0239EC2C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83"/>
    <w:pPr>
      <w:ind w:left="720"/>
      <w:contextualSpacing/>
    </w:pPr>
  </w:style>
  <w:style w:type="table" w:styleId="TableGrid">
    <w:name w:val="Table Grid"/>
    <w:basedOn w:val="TableNormal"/>
    <w:uiPriority w:val="39"/>
    <w:rsid w:val="008D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2083">
      <w:bodyDiv w:val="1"/>
      <w:marLeft w:val="0"/>
      <w:marRight w:val="0"/>
      <w:marTop w:val="0"/>
      <w:marBottom w:val="0"/>
      <w:divBdr>
        <w:top w:val="none" w:sz="0" w:space="0" w:color="auto"/>
        <w:left w:val="none" w:sz="0" w:space="0" w:color="auto"/>
        <w:bottom w:val="none" w:sz="0" w:space="0" w:color="auto"/>
        <w:right w:val="none" w:sz="0" w:space="0" w:color="auto"/>
      </w:divBdr>
      <w:divsChild>
        <w:div w:id="449476611">
          <w:marLeft w:val="0"/>
          <w:marRight w:val="0"/>
          <w:marTop w:val="0"/>
          <w:marBottom w:val="0"/>
          <w:divBdr>
            <w:top w:val="none" w:sz="0" w:space="0" w:color="auto"/>
            <w:left w:val="none" w:sz="0" w:space="0" w:color="auto"/>
            <w:bottom w:val="none" w:sz="0" w:space="0" w:color="auto"/>
            <w:right w:val="none" w:sz="0" w:space="0" w:color="auto"/>
          </w:divBdr>
          <w:divsChild>
            <w:div w:id="312877082">
              <w:marLeft w:val="-225"/>
              <w:marRight w:val="-225"/>
              <w:marTop w:val="0"/>
              <w:marBottom w:val="0"/>
              <w:divBdr>
                <w:top w:val="none" w:sz="0" w:space="0" w:color="auto"/>
                <w:left w:val="none" w:sz="0" w:space="0" w:color="auto"/>
                <w:bottom w:val="none" w:sz="0" w:space="0" w:color="auto"/>
                <w:right w:val="none" w:sz="0" w:space="0" w:color="auto"/>
              </w:divBdr>
              <w:divsChild>
                <w:div w:id="1299531141">
                  <w:marLeft w:val="0"/>
                  <w:marRight w:val="0"/>
                  <w:marTop w:val="0"/>
                  <w:marBottom w:val="0"/>
                  <w:divBdr>
                    <w:top w:val="none" w:sz="0" w:space="0" w:color="auto"/>
                    <w:left w:val="none" w:sz="0" w:space="0" w:color="auto"/>
                    <w:bottom w:val="none" w:sz="0" w:space="0" w:color="auto"/>
                    <w:right w:val="none" w:sz="0" w:space="0" w:color="auto"/>
                  </w:divBdr>
                  <w:divsChild>
                    <w:div w:id="3946939">
                      <w:marLeft w:val="0"/>
                      <w:marRight w:val="0"/>
                      <w:marTop w:val="0"/>
                      <w:marBottom w:val="0"/>
                      <w:divBdr>
                        <w:top w:val="none" w:sz="0" w:space="0" w:color="auto"/>
                        <w:left w:val="none" w:sz="0" w:space="0" w:color="auto"/>
                        <w:bottom w:val="none" w:sz="0" w:space="0" w:color="auto"/>
                        <w:right w:val="none" w:sz="0" w:space="0" w:color="auto"/>
                      </w:divBdr>
                      <w:divsChild>
                        <w:div w:id="443234051">
                          <w:marLeft w:val="0"/>
                          <w:marRight w:val="0"/>
                          <w:marTop w:val="0"/>
                          <w:marBottom w:val="0"/>
                          <w:divBdr>
                            <w:top w:val="none" w:sz="0" w:space="0" w:color="auto"/>
                            <w:left w:val="none" w:sz="0" w:space="0" w:color="auto"/>
                            <w:bottom w:val="none" w:sz="0" w:space="0" w:color="auto"/>
                            <w:right w:val="none" w:sz="0" w:space="0" w:color="auto"/>
                          </w:divBdr>
                          <w:divsChild>
                            <w:div w:id="1257010448">
                              <w:marLeft w:val="0"/>
                              <w:marRight w:val="0"/>
                              <w:marTop w:val="0"/>
                              <w:marBottom w:val="0"/>
                              <w:divBdr>
                                <w:top w:val="none" w:sz="0" w:space="0" w:color="auto"/>
                                <w:left w:val="none" w:sz="0" w:space="0" w:color="auto"/>
                                <w:bottom w:val="none" w:sz="0" w:space="0" w:color="auto"/>
                                <w:right w:val="none" w:sz="0" w:space="0" w:color="auto"/>
                              </w:divBdr>
                              <w:divsChild>
                                <w:div w:id="2127774460">
                                  <w:marLeft w:val="0"/>
                                  <w:marRight w:val="0"/>
                                  <w:marTop w:val="0"/>
                                  <w:marBottom w:val="0"/>
                                  <w:divBdr>
                                    <w:top w:val="none" w:sz="0" w:space="0" w:color="auto"/>
                                    <w:left w:val="none" w:sz="0" w:space="0" w:color="auto"/>
                                    <w:bottom w:val="none" w:sz="0" w:space="0" w:color="auto"/>
                                    <w:right w:val="none" w:sz="0" w:space="0" w:color="auto"/>
                                  </w:divBdr>
                                  <w:divsChild>
                                    <w:div w:id="638532749">
                                      <w:marLeft w:val="0"/>
                                      <w:marRight w:val="0"/>
                                      <w:marTop w:val="0"/>
                                      <w:marBottom w:val="0"/>
                                      <w:divBdr>
                                        <w:top w:val="none" w:sz="0" w:space="0" w:color="auto"/>
                                        <w:left w:val="none" w:sz="0" w:space="0" w:color="auto"/>
                                        <w:bottom w:val="none" w:sz="0" w:space="0" w:color="auto"/>
                                        <w:right w:val="none" w:sz="0" w:space="0" w:color="auto"/>
                                      </w:divBdr>
                                      <w:divsChild>
                                        <w:div w:id="1560431882">
                                          <w:marLeft w:val="0"/>
                                          <w:marRight w:val="0"/>
                                          <w:marTop w:val="0"/>
                                          <w:marBottom w:val="0"/>
                                          <w:divBdr>
                                            <w:top w:val="none" w:sz="0" w:space="0" w:color="auto"/>
                                            <w:left w:val="none" w:sz="0" w:space="0" w:color="auto"/>
                                            <w:bottom w:val="none" w:sz="0" w:space="0" w:color="auto"/>
                                            <w:right w:val="none" w:sz="0" w:space="0" w:color="auto"/>
                                          </w:divBdr>
                                          <w:divsChild>
                                            <w:div w:id="14692601">
                                              <w:marLeft w:val="0"/>
                                              <w:marRight w:val="0"/>
                                              <w:marTop w:val="0"/>
                                              <w:marBottom w:val="0"/>
                                              <w:divBdr>
                                                <w:top w:val="none" w:sz="0" w:space="0" w:color="auto"/>
                                                <w:left w:val="none" w:sz="0" w:space="0" w:color="auto"/>
                                                <w:bottom w:val="none" w:sz="0" w:space="0" w:color="auto"/>
                                                <w:right w:val="none" w:sz="0" w:space="0" w:color="auto"/>
                                              </w:divBdr>
                                              <w:divsChild>
                                                <w:div w:id="7573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Brooke (Hagen) (VDSS)</dc:creator>
  <cp:lastModifiedBy>Hughley, Amy Quinn (VDSS)</cp:lastModifiedBy>
  <cp:revision>4</cp:revision>
  <dcterms:created xsi:type="dcterms:W3CDTF">2018-10-04T14:41:00Z</dcterms:created>
  <dcterms:modified xsi:type="dcterms:W3CDTF">2018-10-04T16:26:00Z</dcterms:modified>
</cp:coreProperties>
</file>